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B526">
      <w:pPr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第一届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>浙江省大学生新材料创新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与实践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>大赛评分表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（文本）</w:t>
      </w:r>
    </w:p>
    <w:p w14:paraId="2C766D04">
      <w:pPr>
        <w:jc w:val="center"/>
        <w:rPr>
          <w:rFonts w:ascii="Times New Roman" w:hAnsi="Times New Roman" w:eastAsia="仿宋" w:cs="Times New Roman"/>
          <w:sz w:val="22"/>
        </w:rPr>
      </w:pPr>
    </w:p>
    <w:tbl>
      <w:tblPr>
        <w:tblStyle w:val="37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268"/>
        <w:gridCol w:w="708"/>
        <w:gridCol w:w="3119"/>
        <w:gridCol w:w="2551"/>
        <w:gridCol w:w="1843"/>
        <w:gridCol w:w="2410"/>
      </w:tblGrid>
      <w:tr w14:paraId="144A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40EFBE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作品组别：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43A3C32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u w:val="single"/>
              </w:rPr>
              <w:t>本科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u w:val="single"/>
              </w:rPr>
              <w:t>研究生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u w:val="single"/>
              </w:rPr>
              <w:t>/职教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923FA6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作品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编号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： </w:t>
            </w:r>
          </w:p>
        </w:tc>
      </w:tr>
      <w:tr w14:paraId="7C62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tcBorders>
              <w:top w:val="single" w:color="auto" w:sz="4" w:space="0"/>
            </w:tcBorders>
          </w:tcPr>
          <w:p w14:paraId="10E0FD5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评议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</w:tcBorders>
            <w:vAlign w:val="center"/>
          </w:tcPr>
          <w:p w14:paraId="2263D71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1.选题与综述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</w:tcBorders>
            <w:vAlign w:val="center"/>
          </w:tcPr>
          <w:p w14:paraId="6B3F30B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2.作品写作水平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 w14:paraId="723CF8D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3.作品的科学性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2823C6B2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4.项目成果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 w14:paraId="7F8A6C1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应用价值</w:t>
            </w:r>
          </w:p>
        </w:tc>
      </w:tr>
      <w:tr w14:paraId="263B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59" w:type="dxa"/>
            <w:vAlign w:val="center"/>
          </w:tcPr>
          <w:p w14:paraId="63FDEF8D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评分</w:t>
            </w:r>
          </w:p>
          <w:p w14:paraId="1FDBF33A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依据</w:t>
            </w:r>
          </w:p>
        </w:tc>
        <w:tc>
          <w:tcPr>
            <w:tcW w:w="2977" w:type="dxa"/>
            <w:gridSpan w:val="2"/>
            <w:vAlign w:val="center"/>
          </w:tcPr>
          <w:p w14:paraId="540ECD56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选题应具有较大的理论和实践意义，具有一定的前瞻性，应有明确的研究对象和目标，研究可行性高，文献翔实、权威，材料选取客观，逻辑合理，综述全面，能反应行业现状及急需解决的问题。</w:t>
            </w:r>
          </w:p>
        </w:tc>
        <w:tc>
          <w:tcPr>
            <w:tcW w:w="3827" w:type="dxa"/>
            <w:gridSpan w:val="2"/>
            <w:vAlign w:val="center"/>
          </w:tcPr>
          <w:p w14:paraId="56E85134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文本结构合理，包含项目背景及可行性分析、创新点、研制设计思路及关键技术、工艺流程、研制结果分析、应用前景及经济效益、支撑材料等必要内容；层次清晰，文字精炼准确、流畅；格式符合规范要求，文字、符号使用正确。</w:t>
            </w:r>
          </w:p>
        </w:tc>
        <w:tc>
          <w:tcPr>
            <w:tcW w:w="2551" w:type="dxa"/>
            <w:vAlign w:val="center"/>
          </w:tcPr>
          <w:p w14:paraId="2980267D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研究方法新颖，设计合理，论证充分，研究重点突出、明确，概念界定准确，内容深入；数据真实、可靠，结论正确。</w:t>
            </w:r>
          </w:p>
        </w:tc>
        <w:tc>
          <w:tcPr>
            <w:tcW w:w="1843" w:type="dxa"/>
            <w:vAlign w:val="center"/>
          </w:tcPr>
          <w:p w14:paraId="345140C9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作品有重要或突破性成果，有新见解、新思想，或能应用新技术解决重要问题。</w:t>
            </w:r>
          </w:p>
        </w:tc>
        <w:tc>
          <w:tcPr>
            <w:tcW w:w="2410" w:type="dxa"/>
            <w:vAlign w:val="center"/>
          </w:tcPr>
          <w:p w14:paraId="2C2F1B6A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作品应有完备、深刻的产业认知，明确的目标市场定位，能较好地展现团队的商业思维，项目对促进区域经济发展、产业转型升级有积极作用。</w:t>
            </w:r>
          </w:p>
        </w:tc>
      </w:tr>
      <w:tr w14:paraId="50F6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59" w:type="dxa"/>
            <w:vAlign w:val="center"/>
          </w:tcPr>
          <w:p w14:paraId="51EE0E94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评分</w:t>
            </w:r>
          </w:p>
          <w:p w14:paraId="34B21836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2977" w:type="dxa"/>
            <w:gridSpan w:val="2"/>
            <w:vAlign w:val="center"/>
          </w:tcPr>
          <w:p w14:paraId="2F579E4B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（A/B/C/D）</w:t>
            </w:r>
          </w:p>
        </w:tc>
        <w:tc>
          <w:tcPr>
            <w:tcW w:w="3827" w:type="dxa"/>
            <w:gridSpan w:val="2"/>
            <w:vAlign w:val="center"/>
          </w:tcPr>
          <w:p w14:paraId="4F607272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（A/B/C/D）</w:t>
            </w:r>
          </w:p>
        </w:tc>
        <w:tc>
          <w:tcPr>
            <w:tcW w:w="2551" w:type="dxa"/>
            <w:vAlign w:val="center"/>
          </w:tcPr>
          <w:p w14:paraId="42135907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（A/B/C/D）</w:t>
            </w:r>
          </w:p>
        </w:tc>
        <w:tc>
          <w:tcPr>
            <w:tcW w:w="1843" w:type="dxa"/>
            <w:vAlign w:val="center"/>
          </w:tcPr>
          <w:p w14:paraId="7B4B44AB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（A/B/C/D）</w:t>
            </w:r>
          </w:p>
        </w:tc>
        <w:tc>
          <w:tcPr>
            <w:tcW w:w="2410" w:type="dxa"/>
            <w:vAlign w:val="center"/>
          </w:tcPr>
          <w:p w14:paraId="1196603D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（A/B/C/D）</w:t>
            </w:r>
          </w:p>
        </w:tc>
      </w:tr>
    </w:tbl>
    <w:p w14:paraId="27CC8D66"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</w:rPr>
        <w:t>评分说明：</w:t>
      </w:r>
    </w:p>
    <w:p w14:paraId="6D595D3D"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 xml:space="preserve">     </w:t>
      </w:r>
      <w:r>
        <w:rPr>
          <w:rFonts w:ascii="Times New Roman" w:hAnsi="Times New Roman" w:eastAsia="仿宋" w:cs="Times New Roman"/>
          <w:b/>
          <w:bCs/>
          <w:sz w:val="32"/>
          <w:szCs w:val="36"/>
        </w:rPr>
        <w:t>请评审专家根据作品满足评分依据的情况，从上述五个方面对作品进行打分。可评为ABCD四级，分别赋分为5、4、3、2分，分项分数相加总分作为作品函评分数。</w:t>
      </w:r>
    </w:p>
    <w:p w14:paraId="38B09C73"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 w14:paraId="43CC48E0">
      <w:pPr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第一届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>浙江省大学生新材料创新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与实践</w:t>
      </w:r>
      <w:r>
        <w:rPr>
          <w:rFonts w:ascii="Times New Roman" w:hAnsi="Times New Roman" w:eastAsia="仿宋" w:cs="Times New Roman"/>
          <w:b/>
          <w:bCs/>
          <w:sz w:val="44"/>
          <w:szCs w:val="44"/>
        </w:rPr>
        <w:t>大赛评分表</w:t>
      </w: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（现场答辩）</w:t>
      </w:r>
    </w:p>
    <w:p w14:paraId="0F148761">
      <w:pPr>
        <w:jc w:val="center"/>
        <w:rPr>
          <w:rFonts w:ascii="Times New Roman" w:hAnsi="Times New Roman" w:eastAsia="仿宋" w:cs="Times New Roman"/>
          <w:sz w:val="22"/>
        </w:rPr>
      </w:pPr>
    </w:p>
    <w:p w14:paraId="042D0069">
      <w:pPr>
        <w:jc w:val="center"/>
        <w:rPr>
          <w:rFonts w:ascii="Times New Roman" w:hAnsi="Times New Roman" w:eastAsia="仿宋" w:cs="Times New Roman"/>
          <w:sz w:val="22"/>
        </w:rPr>
      </w:pPr>
    </w:p>
    <w:tbl>
      <w:tblPr>
        <w:tblStyle w:val="37"/>
        <w:tblW w:w="500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51"/>
        <w:gridCol w:w="2775"/>
        <w:gridCol w:w="3383"/>
        <w:gridCol w:w="3025"/>
        <w:gridCol w:w="2748"/>
        <w:gridCol w:w="1070"/>
      </w:tblGrid>
      <w:tr w14:paraId="31E2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pct"/>
            <w:gridSpan w:val="2"/>
            <w:tcBorders>
              <w:top w:val="single" w:color="auto" w:sz="4" w:space="0"/>
            </w:tcBorders>
            <w:vAlign w:val="center"/>
          </w:tcPr>
          <w:p w14:paraId="4D757BE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评议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931" w:type="pct"/>
            <w:tcBorders>
              <w:top w:val="single" w:color="auto" w:sz="4" w:space="0"/>
            </w:tcBorders>
            <w:vAlign w:val="center"/>
          </w:tcPr>
          <w:p w14:paraId="2F1F633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技术创新（30 分）</w:t>
            </w:r>
          </w:p>
        </w:tc>
        <w:tc>
          <w:tcPr>
            <w:tcW w:w="1135" w:type="pct"/>
            <w:tcBorders>
              <w:top w:val="single" w:color="auto" w:sz="4" w:space="0"/>
            </w:tcBorders>
            <w:vAlign w:val="center"/>
          </w:tcPr>
          <w:p w14:paraId="622E69C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作品质量（30 分）</w:t>
            </w:r>
          </w:p>
        </w:tc>
        <w:tc>
          <w:tcPr>
            <w:tcW w:w="1015" w:type="pct"/>
            <w:tcBorders>
              <w:top w:val="single" w:color="auto" w:sz="4" w:space="0"/>
            </w:tcBorders>
            <w:vAlign w:val="center"/>
          </w:tcPr>
          <w:p w14:paraId="299D02F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团队成长（20 分）</w:t>
            </w:r>
          </w:p>
        </w:tc>
        <w:tc>
          <w:tcPr>
            <w:tcW w:w="922" w:type="pct"/>
            <w:tcBorders>
              <w:top w:val="single" w:color="auto" w:sz="4" w:space="0"/>
            </w:tcBorders>
            <w:vAlign w:val="center"/>
          </w:tcPr>
          <w:p w14:paraId="07876107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答辩质量（20分）</w:t>
            </w:r>
          </w:p>
        </w:tc>
        <w:tc>
          <w:tcPr>
            <w:tcW w:w="360" w:type="pct"/>
            <w:vMerge w:val="restart"/>
            <w:tcBorders>
              <w:top w:val="single" w:color="auto" w:sz="4" w:space="0"/>
            </w:tcBorders>
            <w:vAlign w:val="center"/>
          </w:tcPr>
          <w:p w14:paraId="6FA1EBDC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合计</w:t>
            </w:r>
          </w:p>
        </w:tc>
      </w:tr>
      <w:tr w14:paraId="55DA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638" w:type="pct"/>
            <w:gridSpan w:val="2"/>
            <w:vAlign w:val="center"/>
          </w:tcPr>
          <w:p w14:paraId="4E8F2DEA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评分</w:t>
            </w:r>
          </w:p>
          <w:p w14:paraId="65E13622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依据</w:t>
            </w:r>
          </w:p>
        </w:tc>
        <w:tc>
          <w:tcPr>
            <w:tcW w:w="931" w:type="pct"/>
            <w:vAlign w:val="center"/>
          </w:tcPr>
          <w:p w14:paraId="0BE6A52D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技术方案创新性、产品创新、传统材料性能大幅度提升、多学科融合、环境友好、解决社会实际需求</w:t>
            </w:r>
          </w:p>
        </w:tc>
        <w:tc>
          <w:tcPr>
            <w:tcW w:w="1135" w:type="pct"/>
            <w:vAlign w:val="center"/>
          </w:tcPr>
          <w:p w14:paraId="2A5B5543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作品的技术可行性、工艺完整性、设备选型合理性、研究结果论证正确、市场分析合理性、技术成熟度高</w:t>
            </w:r>
          </w:p>
        </w:tc>
        <w:tc>
          <w:tcPr>
            <w:tcW w:w="1015" w:type="pct"/>
            <w:vAlign w:val="center"/>
          </w:tcPr>
          <w:p w14:paraId="0CE2C1BC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团队及作品的价值观正确、过程真实性、基础知识掌握与应用能力、创新创业逻辑以及能力提升</w:t>
            </w:r>
          </w:p>
        </w:tc>
        <w:tc>
          <w:tcPr>
            <w:tcW w:w="922" w:type="pct"/>
            <w:vAlign w:val="center"/>
          </w:tcPr>
          <w:p w14:paraId="722F0D54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PPT汇报表述清晰、内容合理、用时恰当、团队合作缜密，回答专家提问准确、流畅，协作充分</w:t>
            </w:r>
          </w:p>
        </w:tc>
        <w:tc>
          <w:tcPr>
            <w:tcW w:w="360" w:type="pct"/>
            <w:vMerge w:val="continue"/>
            <w:vAlign w:val="center"/>
          </w:tcPr>
          <w:p w14:paraId="121F4D06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B19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19" w:type="pct"/>
            <w:vMerge w:val="restart"/>
            <w:vAlign w:val="center"/>
          </w:tcPr>
          <w:p w14:paraId="3EA8F826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作品序号</w:t>
            </w:r>
          </w:p>
        </w:tc>
        <w:tc>
          <w:tcPr>
            <w:tcW w:w="319" w:type="pct"/>
            <w:vAlign w:val="center"/>
          </w:tcPr>
          <w:p w14:paraId="7344ACC8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CA572D6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62335115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5BA8E8F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40FBEE6C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14:paraId="1BF68359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ED1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19" w:type="pct"/>
            <w:vMerge w:val="continue"/>
            <w:vAlign w:val="center"/>
          </w:tcPr>
          <w:p w14:paraId="0209ED90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51EB6A87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4F62A63E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16908A44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152234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3FCDF404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14:paraId="5B171019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745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19" w:type="pct"/>
            <w:vMerge w:val="continue"/>
            <w:vAlign w:val="center"/>
          </w:tcPr>
          <w:p w14:paraId="64B58041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2206349A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631CBC81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14:paraId="6078826B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A302FBF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75A462F0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14:paraId="3E748600">
            <w:pPr>
              <w:widowControl/>
              <w:spacing w:line="300" w:lineRule="atLeas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628188E1"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</w:p>
    <w:p w14:paraId="1E6CFDA0">
      <w:pPr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6"/>
        </w:rPr>
        <w:t>评审专家签字：</w:t>
      </w:r>
    </w:p>
    <w:p w14:paraId="03DF0BD2">
      <w:pPr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6"/>
    <w:rsid w:val="00064725"/>
    <w:rsid w:val="001800F0"/>
    <w:rsid w:val="001C5D2A"/>
    <w:rsid w:val="003A58A0"/>
    <w:rsid w:val="00590C59"/>
    <w:rsid w:val="00623226"/>
    <w:rsid w:val="007B343B"/>
    <w:rsid w:val="00A239E6"/>
    <w:rsid w:val="00B1738D"/>
    <w:rsid w:val="00B6055F"/>
    <w:rsid w:val="00B62DAF"/>
    <w:rsid w:val="00C3160C"/>
    <w:rsid w:val="00DD4CC8"/>
    <w:rsid w:val="00E50B18"/>
    <w:rsid w:val="00F63FFC"/>
    <w:rsid w:val="00FB28C8"/>
    <w:rsid w:val="027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table" w:customStyle="1" w:styleId="37">
    <w:name w:val="Grid Table Light"/>
    <w:basedOn w:val="15"/>
    <w:qFormat/>
    <w:uiPriority w:val="4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815</Characters>
  <Lines>6</Lines>
  <Paragraphs>1</Paragraphs>
  <TotalTime>25</TotalTime>
  <ScaleCrop>false</ScaleCrop>
  <LinksUpToDate>false</LinksUpToDate>
  <CharactersWithSpaces>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2025-06-03T16:32:00Z</dcterms:created>
  <dc:creator>zjhbzh@126.com</dc:creator>
  <cp:lastModifiedBy>轩然图文-水院店</cp:lastModifiedBy>
  <dcterms:modified xsi:type="dcterms:W3CDTF">2025-06-25T05:00:18Z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062228F847B84D74A8AD35E28A9887D2_13</vt:lpwstr>
  </property>
</Properties>
</file>